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C9" w:rsidRDefault="00184176" w:rsidP="006577C9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2025 году в Управление Минюста России по Республике Ингушетия (далее – Управление) на рассмотрение поступило 314 НПА, экспертные заключения составлены на 314 НПА, по результатам которых выя</w:t>
      </w:r>
      <w:r w:rsidR="006577C9">
        <w:rPr>
          <w:rFonts w:ascii="Arial" w:hAnsi="Arial" w:cs="Arial"/>
          <w:color w:val="333333"/>
        </w:rPr>
        <w:t xml:space="preserve">влены несоответствия в 12 актах. </w:t>
      </w:r>
      <w:r>
        <w:rPr>
          <w:rFonts w:ascii="Arial" w:hAnsi="Arial" w:cs="Arial"/>
          <w:color w:val="333333"/>
        </w:rPr>
        <w:t xml:space="preserve">На основании экспертных заключений Управления, органами государственной власти Республики Ингушетия в соответствие с федеральным и региональным законодательством за указанный период приведены </w:t>
      </w:r>
      <w:r w:rsidR="006577C9">
        <w:rPr>
          <w:rFonts w:ascii="Arial" w:hAnsi="Arial" w:cs="Arial"/>
          <w:color w:val="333333"/>
        </w:rPr>
        <w:t>8</w:t>
      </w:r>
      <w:r>
        <w:rPr>
          <w:rFonts w:ascii="Arial" w:hAnsi="Arial" w:cs="Arial"/>
          <w:color w:val="333333"/>
        </w:rPr>
        <w:t xml:space="preserve"> </w:t>
      </w:r>
      <w:r w:rsidR="006577C9">
        <w:rPr>
          <w:rFonts w:ascii="Arial" w:hAnsi="Arial" w:cs="Arial"/>
          <w:color w:val="333333"/>
        </w:rPr>
        <w:t>НПА</w:t>
      </w:r>
      <w:r>
        <w:rPr>
          <w:rFonts w:ascii="Arial" w:hAnsi="Arial" w:cs="Arial"/>
          <w:color w:val="333333"/>
        </w:rPr>
        <w:t xml:space="preserve">, </w:t>
      </w:r>
      <w:r w:rsidR="006577C9">
        <w:rPr>
          <w:rFonts w:ascii="Arial" w:hAnsi="Arial" w:cs="Arial"/>
          <w:color w:val="333333"/>
        </w:rPr>
        <w:t xml:space="preserve">2 НПА сняты с контроля в связи с пересмотром экспертного заключения и </w:t>
      </w:r>
      <w:r>
        <w:rPr>
          <w:rFonts w:ascii="Arial" w:hAnsi="Arial" w:cs="Arial"/>
          <w:color w:val="333333"/>
        </w:rPr>
        <w:t xml:space="preserve">2 НПА о приведении в соответствие </w:t>
      </w:r>
      <w:r w:rsidR="006577C9">
        <w:rPr>
          <w:rFonts w:ascii="Arial" w:hAnsi="Arial" w:cs="Arial"/>
          <w:color w:val="333333"/>
        </w:rPr>
        <w:t>находятся на стадии подписания.</w:t>
      </w:r>
    </w:p>
    <w:p w:rsidR="00184176" w:rsidRDefault="00184176" w:rsidP="006577C9">
      <w:pPr>
        <w:pStyle w:val="a3"/>
        <w:shd w:val="clear" w:color="auto" w:fill="FFFFFF"/>
        <w:spacing w:before="0" w:beforeAutospacing="0" w:after="225" w:afterAutospacing="0" w:line="330" w:lineRule="atLeast"/>
        <w:ind w:firstLine="708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Также в 2025 году в Управление на рассмотрение поступил 81 проект НПА, экспертные заключения составлены на 81 проект НПА, замечания и предложения вынесены на 7 проектов НПА.</w:t>
      </w:r>
      <w:bookmarkStart w:id="0" w:name="_GoBack"/>
      <w:bookmarkEnd w:id="0"/>
    </w:p>
    <w:p w:rsidR="00AE2E10" w:rsidRDefault="00AE2E10"/>
    <w:sectPr w:rsidR="00AE2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121"/>
    <w:rsid w:val="00066E45"/>
    <w:rsid w:val="00184176"/>
    <w:rsid w:val="006577C9"/>
    <w:rsid w:val="00AE2E10"/>
    <w:rsid w:val="00DC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Arselgov</dc:creator>
  <cp:keywords/>
  <dc:description/>
  <cp:lastModifiedBy>Arselgov</cp:lastModifiedBy>
  <cp:revision>2</cp:revision>
  <dcterms:created xsi:type="dcterms:W3CDTF">2025-12-23T06:37:00Z</dcterms:created>
  <dcterms:modified xsi:type="dcterms:W3CDTF">2025-12-23T06:53:00Z</dcterms:modified>
</cp:coreProperties>
</file>