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263EF8">
        <w:rPr>
          <w:b/>
          <w:sz w:val="28"/>
          <w:szCs w:val="28"/>
        </w:rPr>
        <w:t>о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263EF8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5B6FC7">
        <w:rPr>
          <w:b/>
          <w:sz w:val="28"/>
          <w:szCs w:val="28"/>
        </w:rPr>
        <w:t>1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263EF8">
        <w:rPr>
          <w:rFonts w:eastAsia="Calibri"/>
          <w:sz w:val="28"/>
          <w:szCs w:val="28"/>
        </w:rPr>
        <w:t>о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263EF8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B6FC7">
        <w:rPr>
          <w:sz w:val="28"/>
          <w:szCs w:val="28"/>
        </w:rPr>
        <w:t>1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263EF8">
        <w:rPr>
          <w:rFonts w:eastAsia="Calibri"/>
          <w:sz w:val="28"/>
          <w:szCs w:val="28"/>
        </w:rPr>
        <w:t>5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bookmarkStart w:id="0" w:name="_GoBack"/>
      <w:bookmarkEnd w:id="0"/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EA7642" w:rsidRDefault="00EA7642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деятельност</w:t>
      </w:r>
      <w:r w:rsidR="00263EF8">
        <w:rPr>
          <w:rFonts w:eastAsia="Calibri"/>
          <w:sz w:val="28"/>
          <w:szCs w:val="28"/>
        </w:rPr>
        <w:t>и некоммерческих организаций – 1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нотариальной деятельности – </w:t>
      </w: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263EF8">
        <w:rPr>
          <w:color w:val="000000"/>
          <w:sz w:val="28"/>
          <w:szCs w:val="28"/>
        </w:rPr>
        <w:t>о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EA7642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B6FC7">
        <w:rPr>
          <w:sz w:val="28"/>
          <w:szCs w:val="28"/>
        </w:rPr>
        <w:t>1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Katieva</cp:lastModifiedBy>
  <cp:revision>33</cp:revision>
  <cp:lastPrinted>2017-07-13T08:44:00Z</cp:lastPrinted>
  <dcterms:created xsi:type="dcterms:W3CDTF">2017-04-11T08:44:00Z</dcterms:created>
  <dcterms:modified xsi:type="dcterms:W3CDTF">2021-07-15T10:23:00Z</dcterms:modified>
</cp:coreProperties>
</file>