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AD" w:rsidRPr="00EF7FAD" w:rsidRDefault="00EF7FAD" w:rsidP="00EF7FAD">
      <w:pPr>
        <w:autoSpaceDE w:val="0"/>
        <w:autoSpaceDN w:val="0"/>
        <w:adjustRightInd w:val="0"/>
        <w:spacing w:before="17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7FAD">
        <w:rPr>
          <w:rFonts w:ascii="Times New Roman" w:eastAsia="Times New Roman" w:hAnsi="Times New Roman"/>
          <w:b/>
          <w:lang w:eastAsia="ru-RU"/>
        </w:rPr>
        <w:t>Обзор</w:t>
      </w:r>
    </w:p>
    <w:p w:rsidR="00EF7FAD" w:rsidRPr="00EF7FAD" w:rsidRDefault="00EF7FAD" w:rsidP="00EF7FAD">
      <w:pPr>
        <w:autoSpaceDE w:val="0"/>
        <w:autoSpaceDN w:val="0"/>
        <w:adjustRightInd w:val="0"/>
        <w:spacing w:before="17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7FAD">
        <w:rPr>
          <w:rFonts w:ascii="Times New Roman" w:eastAsia="Times New Roman" w:hAnsi="Times New Roman"/>
          <w:b/>
          <w:lang w:eastAsia="ru-RU"/>
        </w:rPr>
        <w:t xml:space="preserve"> по ведению регистра муниципальных нормативных правовых актов Республики Ингушетия </w:t>
      </w:r>
    </w:p>
    <w:p w:rsidR="00EF7FAD" w:rsidRPr="00EF7FAD" w:rsidRDefault="00EF7FAD" w:rsidP="00EF7FAD">
      <w:pPr>
        <w:autoSpaceDE w:val="0"/>
        <w:autoSpaceDN w:val="0"/>
        <w:adjustRightInd w:val="0"/>
        <w:spacing w:before="17"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</w:p>
    <w:p w:rsidR="00EF7FAD" w:rsidRPr="00EF7FAD" w:rsidRDefault="00EF7FAD" w:rsidP="00EF7F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proofErr w:type="gramStart"/>
      <w:r w:rsidRPr="00EF7FAD">
        <w:rPr>
          <w:rFonts w:ascii="Times New Roman" w:eastAsia="Times New Roman" w:hAnsi="Times New Roman"/>
          <w:lang w:eastAsia="ru-RU"/>
        </w:rPr>
        <w:t>Федеральный регистр муниципальных нормативных правовых актов ведется в целях обеспечения верховенства Конституции Российской Федерации и федеральных законов, учета и систематизации муниципальных нормативных правовых актов, реализации конституционного права граждан на получение достоверной информации и 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 и организациями.</w:t>
      </w:r>
      <w:proofErr w:type="gramEnd"/>
      <w:r w:rsidRPr="00EF7FAD">
        <w:rPr>
          <w:rFonts w:ascii="Times New Roman" w:eastAsia="Times New Roman" w:hAnsi="Times New Roman"/>
          <w:lang w:eastAsia="ru-RU"/>
        </w:rPr>
        <w:t xml:space="preserve"> Регистр состоит из регистров муниципальных нормативных правовых актов субъектов Российской Федерации. 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EF7FAD">
        <w:rPr>
          <w:rFonts w:ascii="Times New Roman" w:eastAsia="Times New Roman" w:hAnsi="Times New Roman"/>
          <w:lang w:eastAsia="ru-RU"/>
        </w:rPr>
        <w:t>В соответствии со статьей 43.1 Федерального закона от 06.10.2003         № 131-ФЗ «Об общих принципах организации местного самоуправления в Российской Федерации» муниципальные нормативные правовые акты подлежат включению в регистр муниципальных нормативных правовых актов субъекта Российской Федерации, организация и ведение которого осуществляется органами государственной власти субъекта Российской Федерации, в порядке, установленном законом субъекта Российской Федерации.</w:t>
      </w:r>
      <w:proofErr w:type="gramEnd"/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EF7FAD">
        <w:rPr>
          <w:rFonts w:ascii="Times New Roman" w:eastAsia="Calibri" w:hAnsi="Times New Roman"/>
        </w:rPr>
        <w:t>Постановление Правительства Российской Федерации от 10.09.2008 № 657 «О ведении федерального регистра муниципальных нормативных правовых актов» определяет порядок ведения федерального регистра муниципальных нормативных правовых актов.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7FAD">
        <w:rPr>
          <w:rFonts w:ascii="Times New Roman" w:eastAsia="Times New Roman" w:hAnsi="Times New Roman"/>
          <w:lang w:eastAsia="ru-RU"/>
        </w:rPr>
        <w:t>Обзор практики ведения регистра муниципальных нормативных правовых актов Республики Ингушетия проводится во исполнение пункта 5 Приказа Минюста Российской Федерации от 04.03.2021 № 27 «Об организации работы по ведению федерального регистра нормативных правовых актов субъектов Российской Федерации и федерального регистра  муниципальных нормативных правовых актов».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proofErr w:type="gramStart"/>
      <w:r w:rsidRPr="00EF7FAD">
        <w:rPr>
          <w:rFonts w:ascii="Times New Roman" w:eastAsia="Calibri" w:hAnsi="Times New Roman"/>
        </w:rPr>
        <w:t xml:space="preserve">В соответствии с Федеральным законом от 08.11.2007 № 260-ФЗ </w:t>
      </w:r>
      <w:r w:rsidRPr="00EF7FAD">
        <w:rPr>
          <w:rFonts w:ascii="Times New Roman" w:eastAsia="Calibri" w:hAnsi="Times New Roman"/>
        </w:rPr>
        <w:br/>
        <w:t>«О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актов» с 1 января 2009 года органы государственной власти субъектов Российской Федерации наделены полномочиями по организации и ведению регистра муниципальных нормативных правовых актов субъекта Российской Федерации.</w:t>
      </w:r>
      <w:proofErr w:type="gramEnd"/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EF7FAD">
        <w:rPr>
          <w:rFonts w:ascii="Times New Roman" w:eastAsia="Calibri" w:hAnsi="Times New Roman"/>
        </w:rPr>
        <w:t xml:space="preserve">Порядок </w:t>
      </w:r>
      <w:proofErr w:type="gramStart"/>
      <w:r w:rsidRPr="00EF7FAD">
        <w:rPr>
          <w:rFonts w:ascii="Times New Roman" w:eastAsia="Calibri" w:hAnsi="Times New Roman"/>
        </w:rPr>
        <w:t>ведения федерального регистра муниципальных нормативных правовых актов субъекта Российской Федерации</w:t>
      </w:r>
      <w:proofErr w:type="gramEnd"/>
      <w:r w:rsidRPr="00EF7FAD">
        <w:rPr>
          <w:rFonts w:ascii="Times New Roman" w:eastAsia="Calibri" w:hAnsi="Times New Roman"/>
        </w:rPr>
        <w:t xml:space="preserve"> устанавливается законами субъектов Российской Федерации.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7FAD">
        <w:rPr>
          <w:rFonts w:ascii="Times New Roman" w:eastAsia="Times New Roman" w:hAnsi="Times New Roman"/>
          <w:lang w:eastAsia="ru-RU"/>
        </w:rPr>
        <w:t xml:space="preserve">Порядок организации и ведения регистра муниципальных нормативных правовых актов Республики Ингушетия установлен Законом Республики Ингушетия от 29.09.2009 № 37-РЗ «О порядке организации                     и ведения регистра муниципальных нормативных правовых актов Республики </w:t>
      </w:r>
      <w:r w:rsidRPr="00EF7FAD">
        <w:rPr>
          <w:rFonts w:ascii="Times New Roman" w:eastAsia="Times New Roman" w:hAnsi="Times New Roman"/>
          <w:lang w:eastAsia="ru-RU"/>
        </w:rPr>
        <w:lastRenderedPageBreak/>
        <w:t>Ингушетия»</w:t>
      </w:r>
      <w:r w:rsidRPr="00EF7FAD">
        <w:rPr>
          <w:rFonts w:ascii="Times New Roman" w:eastAsia="Calibri" w:hAnsi="Times New Roman"/>
        </w:rPr>
        <w:t>, согласно которому уполномоченным органом, осуществляющим организацию и ведение регистра муниципальных нормативных правовых актов Республики Ингушетия, является Правительство Республики Ингушети</w:t>
      </w:r>
      <w:proofErr w:type="gramStart"/>
      <w:r w:rsidRPr="00EF7FAD">
        <w:rPr>
          <w:rFonts w:ascii="Times New Roman" w:eastAsia="Calibri" w:hAnsi="Times New Roman"/>
        </w:rPr>
        <w:t>я-</w:t>
      </w:r>
      <w:proofErr w:type="gramEnd"/>
      <w:r w:rsidRPr="00EF7FAD">
        <w:rPr>
          <w:rFonts w:ascii="Times New Roman" w:eastAsia="Calibri" w:hAnsi="Times New Roman"/>
        </w:rPr>
        <w:t xml:space="preserve"> отдел по ведению регистра муниципальных правовых актов Администрации Главы и Правительства(дале</w:t>
      </w:r>
      <w:proofErr w:type="gramStart"/>
      <w:r w:rsidRPr="00EF7FAD">
        <w:rPr>
          <w:rFonts w:ascii="Times New Roman" w:eastAsia="Calibri" w:hAnsi="Times New Roman"/>
        </w:rPr>
        <w:t>е-</w:t>
      </w:r>
      <w:proofErr w:type="gramEnd"/>
      <w:r w:rsidRPr="00EF7FAD">
        <w:rPr>
          <w:rFonts w:ascii="Times New Roman" w:eastAsia="Calibri" w:hAnsi="Times New Roman"/>
        </w:rPr>
        <w:t xml:space="preserve"> Отдел).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7FAD">
        <w:rPr>
          <w:rFonts w:ascii="Times New Roman" w:eastAsia="Times New Roman" w:hAnsi="Times New Roman"/>
          <w:lang w:eastAsia="ru-RU"/>
        </w:rPr>
        <w:t>Регистр муниципальных нормативных правовых актов Республики Ингушетия ведется в электронном виде на основе программных средств, предоставленных Министерством юстиции Российской Федерации.</w:t>
      </w:r>
    </w:p>
    <w:p w:rsidR="00EF7FAD" w:rsidRPr="00EF7FAD" w:rsidRDefault="00EF7FAD" w:rsidP="00EF7F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Times New Roman" w:hAnsi="Times New Roman"/>
          <w:lang w:eastAsia="ru-RU"/>
        </w:rPr>
        <w:t xml:space="preserve">По состоянию на 29.11.2024, согласно данным портала Минюста России «Нормативные правовые акты Российской Федерации», в регистр муниципальных нормативных правовых актов Республики Ингушетия включено 5485 актов, </w:t>
      </w:r>
      <w:r w:rsidRPr="00EF7FAD">
        <w:rPr>
          <w:rFonts w:ascii="Times New Roman" w:eastAsia="Courier New" w:hAnsi="Times New Roman"/>
          <w:color w:val="000000"/>
          <w:lang w:eastAsia="ru-RU"/>
        </w:rPr>
        <w:t>проведена правовая экспертиза 353</w:t>
      </w:r>
      <w:r w:rsidRPr="00EF7FAD">
        <w:rPr>
          <w:rFonts w:ascii="Times New Roman" w:eastAsia="Courier New" w:hAnsi="Times New Roman"/>
          <w:b/>
          <w:color w:val="000000"/>
          <w:lang w:eastAsia="ru-RU"/>
        </w:rPr>
        <w:t>7</w:t>
      </w:r>
      <w:r w:rsidRPr="00EF7FAD">
        <w:rPr>
          <w:rFonts w:ascii="Times New Roman" w:eastAsia="Courier New" w:hAnsi="Times New Roman"/>
          <w:color w:val="000000"/>
          <w:lang w:eastAsia="ru-RU"/>
        </w:rPr>
        <w:t xml:space="preserve"> актов, из них: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b/>
          <w:color w:val="000000"/>
          <w:lang w:eastAsia="ru-RU"/>
        </w:rPr>
        <w:t>3041</w:t>
      </w:r>
      <w:r w:rsidRPr="00EF7FAD">
        <w:rPr>
          <w:rFonts w:ascii="Times New Roman" w:eastAsia="Courier New" w:hAnsi="Times New Roman"/>
          <w:color w:val="000000"/>
          <w:lang w:eastAsia="ru-RU"/>
        </w:rPr>
        <w:t xml:space="preserve"> положительных экспертиз («соответствует ФЗ» и «соответствует ФЗ, законодательству субъектов и уставу МО»);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b/>
          <w:color w:val="000000"/>
          <w:lang w:eastAsia="ru-RU"/>
        </w:rPr>
        <w:t>496</w:t>
      </w:r>
      <w:r w:rsidRPr="00EF7FAD">
        <w:rPr>
          <w:rFonts w:ascii="Times New Roman" w:eastAsia="Courier New" w:hAnsi="Times New Roman"/>
          <w:color w:val="000000"/>
          <w:lang w:eastAsia="ru-RU"/>
        </w:rPr>
        <w:t xml:space="preserve"> отрицательных («выявлено несоответствие ФЗ» и «выявлено несоответствие законодательству субъекта РФ», «выявлено несоответствие уставу МО»).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 xml:space="preserve">Из общего числа актов «не требует юридической экспертизы» и «самостоятельной юридической экспертизе не подлежит» </w:t>
      </w:r>
      <w:r w:rsidRPr="00EF7FAD">
        <w:rPr>
          <w:rFonts w:ascii="Times New Roman" w:eastAsia="Courier New" w:hAnsi="Times New Roman"/>
          <w:b/>
          <w:bCs/>
          <w:color w:val="000000"/>
          <w:lang w:eastAsia="ru-RU"/>
        </w:rPr>
        <w:t>1533</w:t>
      </w:r>
      <w:r w:rsidRPr="00EF7FAD">
        <w:rPr>
          <w:rFonts w:ascii="Times New Roman" w:eastAsia="Courier New" w:hAnsi="Times New Roman"/>
          <w:color w:val="000000"/>
          <w:lang w:eastAsia="ru-RU"/>
        </w:rPr>
        <w:t xml:space="preserve"> актов.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С 01.07.2024 г. по 29.11.2024 г. в базу данных внесено 26</w:t>
      </w:r>
      <w:r w:rsidRPr="00EF7FAD">
        <w:rPr>
          <w:rFonts w:ascii="Times New Roman" w:eastAsia="Courier New" w:hAnsi="Times New Roman"/>
          <w:b/>
          <w:bCs/>
          <w:color w:val="000000"/>
          <w:lang w:eastAsia="ru-RU"/>
        </w:rPr>
        <w:t>8</w:t>
      </w:r>
      <w:r w:rsidRPr="00EF7FAD">
        <w:rPr>
          <w:rFonts w:ascii="Times New Roman" w:eastAsia="Courier New" w:hAnsi="Times New Roman"/>
          <w:color w:val="000000"/>
          <w:lang w:eastAsia="ru-RU"/>
        </w:rPr>
        <w:t xml:space="preserve"> актов, проведена юридическая экспертиза </w:t>
      </w:r>
      <w:r w:rsidRPr="00EF7FAD">
        <w:rPr>
          <w:rFonts w:ascii="Times New Roman" w:eastAsia="Courier New" w:hAnsi="Times New Roman"/>
          <w:b/>
          <w:color w:val="000000"/>
          <w:lang w:eastAsia="ru-RU"/>
        </w:rPr>
        <w:t>62</w:t>
      </w:r>
      <w:r w:rsidRPr="00EF7FAD">
        <w:rPr>
          <w:rFonts w:ascii="Times New Roman" w:eastAsia="Courier New" w:hAnsi="Times New Roman"/>
          <w:color w:val="000000"/>
          <w:lang w:eastAsia="ru-RU"/>
        </w:rPr>
        <w:t xml:space="preserve"> актов, из них: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b/>
          <w:color w:val="000000"/>
          <w:lang w:eastAsia="ru-RU"/>
        </w:rPr>
        <w:t xml:space="preserve">60 </w:t>
      </w:r>
      <w:r w:rsidRPr="00EF7FAD">
        <w:rPr>
          <w:rFonts w:ascii="Times New Roman" w:eastAsia="Courier New" w:hAnsi="Times New Roman"/>
          <w:color w:val="000000"/>
          <w:lang w:eastAsia="ru-RU"/>
        </w:rPr>
        <w:t>положительных экспертиз («соответствует ФЗ» и «соответствует ФЗ, законодательству субъектов и уставу МО»);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b/>
          <w:color w:val="000000"/>
          <w:lang w:eastAsia="ru-RU"/>
        </w:rPr>
        <w:t>2</w:t>
      </w:r>
      <w:r w:rsidRPr="00EF7FAD">
        <w:rPr>
          <w:rFonts w:ascii="Times New Roman" w:eastAsia="Courier New" w:hAnsi="Times New Roman"/>
          <w:color w:val="000000"/>
          <w:lang w:eastAsia="ru-RU"/>
        </w:rPr>
        <w:t xml:space="preserve"> отрицательные («выявлено несоответствие ФЗ» и «выявлено несоответствие законодательству субъекта РФ», «выявлено несоответствие уставу МО»). Из общего числа актов «не требует юридической экспертизы» и «самостоятельной юридической экспертизе не подлежит» </w:t>
      </w:r>
      <w:r w:rsidRPr="00EF7FAD">
        <w:rPr>
          <w:rFonts w:ascii="Times New Roman" w:eastAsia="Courier New" w:hAnsi="Times New Roman"/>
          <w:b/>
          <w:color w:val="000000"/>
          <w:lang w:eastAsia="ru-RU"/>
        </w:rPr>
        <w:t xml:space="preserve">66 </w:t>
      </w:r>
      <w:r w:rsidRPr="00EF7FAD">
        <w:rPr>
          <w:rFonts w:ascii="Times New Roman" w:eastAsia="Courier New" w:hAnsi="Times New Roman"/>
          <w:color w:val="000000"/>
          <w:lang w:eastAsia="ru-RU"/>
        </w:rPr>
        <w:t>актов.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В результате выборочной проверки содержащихся в базе регистра нормативных актов установлено следующее: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1. Тексты муниципальных актов вносятся в регистр полностью и регистрируются с присвоением номера регистрации.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2. В текстах части муниципальных правовых актов отсутствуют гиперссылки на акты федерального и регионального законодательства. Однако по информации сотрудников, ответственных за внесение сведений, проставление ссылок на федеральное и региональное законодательство периодически невозможно из-за неисправностей в  работе  сервера.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3.Реквизиты дополнительных сведений внесены.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4.В текстах актов проставляются ссылки на номера регистрации муниципальных актов, изменяющих (дополняющих), отменяющих (признающих утратившими силу) и (или) приостанавливающих действие основного акта.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5.Статус соответствия муниципального акта федеральному законодательству, законодательству субъекта Российской Федерации или уставу муниципального образования во всех актах указан, верно.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lastRenderedPageBreak/>
        <w:t>6.Акты внесены в актуальной редакции.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7.В регистре содержатся акты, вносящие изменения, признающие утратившими силу муниципальные акты.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 xml:space="preserve">8.Классификаторы муниципальных актов проставляются в соответствии с тематическим содержанием разделов, пунктов и подпунктов классификатора правового акта. 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9.В регистр внесены дублирующие муниципальные нормативные правовые акты. Данная ситуация обусловлена тем, что от органов местного самоуправления требуют предоставления актов в регистрирующий орган как в установленном законодательством порядке, так и по межведомственному электронному документообороту, что в некоторых случаях приводит к двойной регистрации акта.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Courier New" w:hAnsi="Times New Roman"/>
          <w:color w:val="000000"/>
          <w:lang w:eastAsia="ru-RU"/>
        </w:rPr>
        <w:t>Согласно информации, предоставленной сотрудниками Отдела, наиболее характерными ошибками, допускаемыми органами местного самоуправления при направлении МНПА для внесения в регистр, являются: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lang w:eastAsia="ru-RU"/>
        </w:rPr>
      </w:pPr>
      <w:r w:rsidRPr="00EF7FAD">
        <w:rPr>
          <w:rFonts w:ascii="Times New Roman" w:eastAsia="Courier New" w:hAnsi="Times New Roman"/>
          <w:bCs/>
          <w:color w:val="000000"/>
          <w:lang w:eastAsia="ru-RU"/>
        </w:rPr>
        <w:t>1. Нарушение срока и порядка предоставления актов.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lang w:eastAsia="ru-RU"/>
        </w:rPr>
      </w:pPr>
      <w:r w:rsidRPr="00EF7FAD">
        <w:rPr>
          <w:rFonts w:ascii="Times New Roman" w:eastAsia="Courier New" w:hAnsi="Times New Roman"/>
          <w:bCs/>
          <w:color w:val="000000"/>
          <w:lang w:eastAsia="ru-RU"/>
        </w:rPr>
        <w:t>2.Неверное определение актов, подлежащих включению в регистр.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lang w:eastAsia="ru-RU"/>
        </w:rPr>
      </w:pPr>
      <w:r w:rsidRPr="00EF7FAD">
        <w:rPr>
          <w:rFonts w:ascii="Times New Roman" w:eastAsia="Courier New" w:hAnsi="Times New Roman"/>
          <w:bCs/>
          <w:color w:val="000000"/>
          <w:lang w:eastAsia="ru-RU"/>
        </w:rPr>
        <w:t>3.Направление изменяющих актов при отсутствии основного.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lang w:eastAsia="ru-RU"/>
        </w:rPr>
      </w:pPr>
      <w:r w:rsidRPr="00EF7FAD">
        <w:rPr>
          <w:rFonts w:ascii="Times New Roman" w:eastAsia="Courier New" w:hAnsi="Times New Roman"/>
          <w:bCs/>
          <w:color w:val="000000"/>
          <w:lang w:eastAsia="ru-RU"/>
        </w:rPr>
        <w:t>4.Отсутствие полного текста и (или) приложений в актах о внесении изменений, направление актов без электронной подписи,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lang w:eastAsia="ru-RU"/>
        </w:rPr>
      </w:pPr>
      <w:r w:rsidRPr="00EF7FAD">
        <w:rPr>
          <w:rFonts w:ascii="Times New Roman" w:eastAsia="Courier New" w:hAnsi="Times New Roman"/>
          <w:bCs/>
          <w:color w:val="000000"/>
          <w:lang w:eastAsia="ru-RU"/>
        </w:rPr>
        <w:t>5.Отсутствие сведений  об опубликовании</w:t>
      </w:r>
      <w:proofErr w:type="gramStart"/>
      <w:r w:rsidRPr="00EF7FAD">
        <w:rPr>
          <w:rFonts w:ascii="Times New Roman" w:eastAsia="Courier New" w:hAnsi="Times New Roman"/>
          <w:bCs/>
          <w:color w:val="000000"/>
          <w:lang w:eastAsia="ru-RU"/>
        </w:rPr>
        <w:t xml:space="preserve"> .</w:t>
      </w:r>
      <w:proofErr w:type="gramEnd"/>
    </w:p>
    <w:p w:rsidR="00EF7FAD" w:rsidRPr="00EF7FAD" w:rsidRDefault="00EF7FAD" w:rsidP="00EF7F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EF7FAD" w:rsidRPr="00EF7FAD" w:rsidRDefault="00EF7FAD" w:rsidP="00EF7F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7FAD">
        <w:rPr>
          <w:rFonts w:ascii="Times New Roman" w:eastAsia="Times New Roman" w:hAnsi="Times New Roman"/>
          <w:lang w:eastAsia="ru-RU"/>
        </w:rPr>
        <w:t xml:space="preserve">По состоянию на 29.11.2024 г. нарушения,  выявленные </w:t>
      </w:r>
      <w:r w:rsidRPr="00EF7FAD">
        <w:rPr>
          <w:rFonts w:ascii="Times New Roman" w:eastAsia="Calibri" w:hAnsi="Times New Roman"/>
        </w:rPr>
        <w:t xml:space="preserve">Главным управлением Минюста России по Ставропольскому краю </w:t>
      </w:r>
      <w:r w:rsidRPr="00EF7FAD">
        <w:rPr>
          <w:rFonts w:ascii="Times New Roman" w:eastAsia="Times New Roman" w:hAnsi="Times New Roman"/>
          <w:lang w:eastAsia="ru-RU"/>
        </w:rPr>
        <w:t>по результатам проверки регистра муниципальных нормативных правовых актов за предыдущий  период 2024 года, по информации Отдела устранены в полном объеме.</w:t>
      </w:r>
    </w:p>
    <w:p w:rsidR="00EF7FAD" w:rsidRPr="00EF7FAD" w:rsidRDefault="00EF7FAD" w:rsidP="00EF7FAD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EF7FAD">
        <w:rPr>
          <w:rFonts w:ascii="Times New Roman" w:eastAsia="Calibri" w:hAnsi="Times New Roman"/>
        </w:rPr>
        <w:t>В целях устранения выявленных Минюстом России и Главным Управлением Минюста России по Ставропольскому краю нарушений ведения регистра МНПА,  Управлением Минюста России по Республике Ингушетия (далее-Управление) приняты следующие меры:</w:t>
      </w:r>
    </w:p>
    <w:p w:rsidR="00EF7FAD" w:rsidRPr="00EF7FAD" w:rsidRDefault="00EF7FAD" w:rsidP="00EF7F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1"/>
          <w:lang w:eastAsia="ru-RU"/>
        </w:rPr>
      </w:pPr>
      <w:r w:rsidRPr="00EF7FAD">
        <w:rPr>
          <w:rFonts w:ascii="Times New Roman" w:eastAsia="Calibri" w:hAnsi="Times New Roman"/>
        </w:rPr>
        <w:t>1.Проведено  рабочее совещание с сотрудниками Отдела, на котором обсуждались м</w:t>
      </w:r>
      <w:r w:rsidRPr="00EF7FAD">
        <w:rPr>
          <w:rFonts w:ascii="Times New Roman" w:eastAsia="Times New Roman" w:hAnsi="Times New Roman"/>
          <w:spacing w:val="1"/>
          <w:lang w:eastAsia="ru-RU"/>
        </w:rPr>
        <w:t xml:space="preserve">еры по выявлению и устранению нарушений, допускаемых  в ходе ведения регистра </w:t>
      </w:r>
      <w:r w:rsidRPr="00EF7FAD">
        <w:rPr>
          <w:rFonts w:ascii="Times New Roman" w:eastAsia="Times New Roman" w:hAnsi="Times New Roman"/>
          <w:color w:val="000000"/>
          <w:spacing w:val="1"/>
          <w:lang w:eastAsia="ru-RU"/>
        </w:rPr>
        <w:t xml:space="preserve"> муниципальных правовых актов. По итогам совещания </w:t>
      </w:r>
      <w:r w:rsidRPr="00EF7FAD">
        <w:rPr>
          <w:rFonts w:ascii="Times New Roman" w:eastAsia="Times New Roman" w:hAnsi="Times New Roman"/>
          <w:lang w:eastAsia="ru-RU"/>
        </w:rPr>
        <w:t xml:space="preserve">было вынесено решение о проведении совместной проверки регистра МНПА раз в полгода, а также даны рекомендации по устранению указанных нарушений в рабочем порядке </w:t>
      </w:r>
      <w:r w:rsidRPr="00EF7FAD">
        <w:rPr>
          <w:rFonts w:ascii="Times New Roman" w:eastAsia="Times New Roman" w:hAnsi="Times New Roman"/>
          <w:color w:val="000000"/>
          <w:spacing w:val="1"/>
          <w:lang w:eastAsia="ru-RU"/>
        </w:rPr>
        <w:t>(Протокол от 06.08.2024г.)</w:t>
      </w:r>
      <w:r w:rsidRPr="00EF7FAD">
        <w:rPr>
          <w:rFonts w:ascii="Times New Roman" w:eastAsia="Times New Roman" w:hAnsi="Times New Roman"/>
          <w:lang w:eastAsia="ru-RU"/>
        </w:rPr>
        <w:t>.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EF7FAD">
        <w:rPr>
          <w:rFonts w:ascii="Times New Roman" w:eastAsia="Calibri" w:hAnsi="Times New Roman"/>
        </w:rPr>
        <w:t xml:space="preserve">2.Управлением направлено  письмо Главе Республики Ингушетия М-А.М. </w:t>
      </w:r>
      <w:proofErr w:type="spellStart"/>
      <w:r w:rsidRPr="00EF7FAD">
        <w:rPr>
          <w:rFonts w:ascii="Times New Roman" w:eastAsia="Calibri" w:hAnsi="Times New Roman"/>
        </w:rPr>
        <w:t>Калиматову</w:t>
      </w:r>
      <w:proofErr w:type="spellEnd"/>
      <w:r w:rsidRPr="00EF7FAD">
        <w:rPr>
          <w:rFonts w:ascii="Times New Roman" w:eastAsia="Calibri" w:hAnsi="Times New Roman"/>
        </w:rPr>
        <w:t xml:space="preserve"> с просьбой организовать работу по устранению нарушений, выявленных Минюстом России </w:t>
      </w:r>
      <w:proofErr w:type="gramStart"/>
      <w:r w:rsidRPr="00EF7FAD">
        <w:rPr>
          <w:rFonts w:ascii="Times New Roman" w:eastAsia="Calibri" w:hAnsi="Times New Roman"/>
        </w:rPr>
        <w:t xml:space="preserve">( </w:t>
      </w:r>
      <w:proofErr w:type="gramEnd"/>
      <w:r w:rsidRPr="00EF7FAD">
        <w:rPr>
          <w:rFonts w:ascii="Times New Roman" w:eastAsia="Calibri" w:hAnsi="Times New Roman"/>
        </w:rPr>
        <w:t>№06/02-1336 от 09.08.2024).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EF7FAD">
        <w:rPr>
          <w:rFonts w:ascii="Times New Roman" w:eastAsia="Calibri" w:hAnsi="Times New Roman"/>
        </w:rPr>
        <w:t>3.Направлены письма руководителю Администрации Главы и Правительства Республики Ингушетия  о необходимости усилить работу по устранению выявленных нарушений (№06/02-1322 от 07.08.2024, №06/02-1921 от 14.11.2024).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EF7FAD">
        <w:rPr>
          <w:rFonts w:ascii="Times New Roman" w:eastAsia="Calibri" w:hAnsi="Times New Roman"/>
        </w:rPr>
        <w:lastRenderedPageBreak/>
        <w:t>4.Информация о нарушениях при ведении регистра МНПА направлены в Прокуратуру Республики Ингушетия (№06/02-1323 от 07.08.2024).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EF7FAD">
        <w:rPr>
          <w:rFonts w:ascii="Times New Roman" w:eastAsia="Calibri" w:hAnsi="Times New Roman"/>
        </w:rPr>
        <w:t>В  целях устранения нарушений, а также обеспечения полноты и достоверности информации, включаемой в регистр МНПА, Отделом также проведен большой объем работы.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7FAD">
        <w:rPr>
          <w:rFonts w:ascii="Times New Roman" w:eastAsia="Times New Roman" w:hAnsi="Times New Roman"/>
          <w:lang w:eastAsia="ru-RU"/>
        </w:rPr>
        <w:t>Так, информация о неисполнении органами местного самоуправления Республики Ингушетия требований законодательства в части ведения регистра  МНПА направлялась в органы прокуратуры, органы местного самоуправления, в том числе от имени Главы Республики Ингушетия. В рамках устранения нарушений, выявленных в ходе проведения мониторинга, во все органы местного самоуправления направлено письмо от 23.09.2024 № АМ-5984.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7FAD">
        <w:rPr>
          <w:rFonts w:ascii="Times New Roman" w:eastAsia="Times New Roman" w:hAnsi="Times New Roman"/>
          <w:lang w:eastAsia="ru-RU"/>
        </w:rPr>
        <w:t xml:space="preserve">По итогам предпринятых мер по состоянию на 20 ноября 2024 года (с сентября по ноябрь) органами местного самоуправления для включения в регистр представлено свыше 1500 документов. Отделом ведется юридическая обработка поступивших муниципальных правовых актов. Акты, представленные с нарушением требований, установленных частью 1 статьи 5 Закона Республики Ингушетия от 29.09.2009 № 37-рз, возвращаются в орган местного самоуправления, выборному или иному должностному лицу местного самоуправления, принявшим (издавшим) акт, для устранения допущенных нарушений. Руководствуясь комментируемой выше нормой закона, возвращено на доработку 135 МНПА. Обработано и поставлено на юридическую экспертизу 268 МНПА. В настоящий момент на обработке находятся свыше 1000 документов. </w:t>
      </w:r>
    </w:p>
    <w:p w:rsidR="00EF7FAD" w:rsidRPr="00EF7FAD" w:rsidRDefault="00EF7FAD" w:rsidP="00EF7FA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lang w:eastAsia="ru-RU"/>
        </w:rPr>
      </w:pPr>
      <w:r w:rsidRPr="00EF7FAD">
        <w:rPr>
          <w:rFonts w:ascii="Times New Roman" w:eastAsia="Times New Roman" w:hAnsi="Times New Roman"/>
          <w:lang w:eastAsia="ru-RU"/>
        </w:rPr>
        <w:t xml:space="preserve">Отделом проводится работа по актуализации информации об источниках опубликования. За указанный период на основании представленных сведений актуализирована информация по 20 МНПА. В прокуратуру Республики Ингушетия для принятия мер прокурорского реагирования направлена информация о неисполнении должностными лицами </w:t>
      </w:r>
      <w:proofErr w:type="gramStart"/>
      <w:r w:rsidRPr="00EF7FAD">
        <w:rPr>
          <w:rFonts w:ascii="Times New Roman" w:eastAsia="Times New Roman" w:hAnsi="Times New Roman"/>
          <w:lang w:eastAsia="ru-RU"/>
        </w:rPr>
        <w:t>органов местного самоуправления требований Закона Республики</w:t>
      </w:r>
      <w:proofErr w:type="gramEnd"/>
      <w:r w:rsidRPr="00EF7FAD">
        <w:rPr>
          <w:rFonts w:ascii="Times New Roman" w:eastAsia="Times New Roman" w:hAnsi="Times New Roman"/>
          <w:lang w:eastAsia="ru-RU"/>
        </w:rPr>
        <w:t xml:space="preserve"> Ингушетия от 29.09.2009 № 37-РЗ «О порядке организации и ведения регистра муниципальных нормативных правовых актов Республики Ингушетия» (от 06.11.2024 № АМ-7074). В прокуратуру г. Назрань направлен для сверки реестр нормативных правовых актов городского округа г. Назрань, включенных в федеральный регистр в 2022, 2023 и истекшем периоде 2024 года (от 07.11.2024 № АМ-7145).</w:t>
      </w: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EF7FAD" w:rsidRPr="00EF7FAD" w:rsidRDefault="00EF7FAD" w:rsidP="00EF7FA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DA0E22" w:rsidRDefault="00DA0E22">
      <w:bookmarkStart w:id="0" w:name="_GoBack"/>
      <w:bookmarkEnd w:id="0"/>
    </w:p>
    <w:sectPr w:rsidR="00DA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AD"/>
    <w:rsid w:val="00003929"/>
    <w:rsid w:val="00DA0E22"/>
    <w:rsid w:val="00E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Холохоева Елена Заудиновна</dc:creator>
  <cp:lastModifiedBy>Холохоева Елена Заудиновна</cp:lastModifiedBy>
  <cp:revision>1</cp:revision>
  <dcterms:created xsi:type="dcterms:W3CDTF">2024-11-29T13:05:00Z</dcterms:created>
  <dcterms:modified xsi:type="dcterms:W3CDTF">2024-11-29T13:14:00Z</dcterms:modified>
</cp:coreProperties>
</file>