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118" w:rsidRDefault="006B1118" w:rsidP="006B1118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В </w:t>
      </w:r>
      <w:r w:rsidR="00B630D7">
        <w:rPr>
          <w:rFonts w:ascii="Arial" w:hAnsi="Arial" w:cs="Arial"/>
          <w:color w:val="333333"/>
          <w:lang w:val="en-US"/>
        </w:rPr>
        <w:t>II</w:t>
      </w:r>
      <w:r>
        <w:rPr>
          <w:rFonts w:ascii="Arial" w:hAnsi="Arial" w:cs="Arial"/>
          <w:color w:val="333333"/>
        </w:rPr>
        <w:t xml:space="preserve">I квартале 2025 года результаты проведения антикоррупционной экспертизы НПА Республики Ингушетия отражены в </w:t>
      </w:r>
      <w:r w:rsidR="00B630D7" w:rsidRPr="00B630D7">
        <w:rPr>
          <w:rFonts w:ascii="Arial" w:hAnsi="Arial" w:cs="Arial"/>
          <w:color w:val="333333"/>
        </w:rPr>
        <w:t>60</w:t>
      </w:r>
      <w:r>
        <w:rPr>
          <w:rFonts w:ascii="Arial" w:hAnsi="Arial" w:cs="Arial"/>
          <w:color w:val="333333"/>
        </w:rPr>
        <w:t xml:space="preserve"> экспертных заключениях по результатам правовой экспертизы нормативных правовых актов РИ, а результаты проведения антикоррупционной экспертизы уставов муниципальных образований (муниципальных правовых актов о внесении изменений в уставы) в </w:t>
      </w:r>
      <w:r w:rsidR="00B630D7" w:rsidRPr="00B630D7">
        <w:rPr>
          <w:rFonts w:ascii="Arial" w:hAnsi="Arial" w:cs="Arial"/>
          <w:color w:val="333333"/>
        </w:rPr>
        <w:t>2</w:t>
      </w:r>
      <w:r>
        <w:rPr>
          <w:rFonts w:ascii="Arial" w:hAnsi="Arial" w:cs="Arial"/>
          <w:color w:val="333333"/>
        </w:rPr>
        <w:t xml:space="preserve"> заключениях о соответствии уставов муниципальных образований (муниципальных правовых актов о внесении изменений в уставы) Конституции Российской Федерации, федеральным законам, Конституции Республики Ингушетия и законам Республики Ингушетия.</w:t>
      </w:r>
    </w:p>
    <w:p w:rsidR="006B1118" w:rsidRDefault="006B1118" w:rsidP="006B1118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 результатам проведения антикоррупционной экспертизы в I</w:t>
      </w:r>
      <w:r w:rsidR="00B630D7">
        <w:rPr>
          <w:rFonts w:ascii="Arial" w:hAnsi="Arial" w:cs="Arial"/>
          <w:color w:val="333333"/>
          <w:lang w:val="en-US"/>
        </w:rPr>
        <w:t>II</w:t>
      </w:r>
      <w:r>
        <w:rPr>
          <w:rFonts w:ascii="Arial" w:hAnsi="Arial" w:cs="Arial"/>
          <w:color w:val="333333"/>
        </w:rPr>
        <w:t xml:space="preserve"> квартале 2025 года Управлением Минюста России по Республике Ингушетия </w:t>
      </w:r>
      <w:proofErr w:type="spellStart"/>
      <w:r w:rsidR="00B630D7">
        <w:rPr>
          <w:rFonts w:ascii="Arial" w:hAnsi="Arial" w:cs="Arial"/>
          <w:color w:val="333333"/>
        </w:rPr>
        <w:t>коррупциогенные</w:t>
      </w:r>
      <w:proofErr w:type="spellEnd"/>
      <w:r w:rsidR="00B630D7">
        <w:rPr>
          <w:rFonts w:ascii="Arial" w:hAnsi="Arial" w:cs="Arial"/>
          <w:color w:val="333333"/>
        </w:rPr>
        <w:t xml:space="preserve"> факторы выявлены в 4 НПА</w:t>
      </w:r>
      <w:r>
        <w:rPr>
          <w:rFonts w:ascii="Arial" w:hAnsi="Arial" w:cs="Arial"/>
          <w:color w:val="333333"/>
        </w:rPr>
        <w:t xml:space="preserve"> Республики Ингушетия</w:t>
      </w:r>
      <w:r w:rsidR="00B630D7">
        <w:rPr>
          <w:rFonts w:ascii="Arial" w:hAnsi="Arial" w:cs="Arial"/>
          <w:color w:val="333333"/>
        </w:rPr>
        <w:t>.</w:t>
      </w:r>
      <w:bookmarkStart w:id="0" w:name="_GoBack"/>
      <w:bookmarkEnd w:id="0"/>
    </w:p>
    <w:p w:rsidR="00CE2A7C" w:rsidRDefault="00CE2A7C"/>
    <w:sectPr w:rsidR="00CE2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634"/>
    <w:rsid w:val="006B1118"/>
    <w:rsid w:val="00AF4634"/>
    <w:rsid w:val="00B630D7"/>
    <w:rsid w:val="00CE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9BFF6"/>
  <w15:chartTrackingRefBased/>
  <w15:docId w15:val="{E0CC3E29-884C-497D-BB96-7C9ECE414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1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0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2025-12-23T06:36:00Z</dcterms:created>
  <dcterms:modified xsi:type="dcterms:W3CDTF">2025-12-23T06:52:00Z</dcterms:modified>
</cp:coreProperties>
</file>